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bookmarkStart w:id="0" w:name="_GoBack"/>
      <w:bookmarkEnd w:id="0"/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C0465F">
        <w:rPr>
          <w:b/>
          <w:sz w:val="24"/>
        </w:rPr>
        <w:t>Графика фирменного стиля</w:t>
      </w:r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DF7CD9" w:rsidRDefault="008F6A88" w:rsidP="00592CD7">
            <w:pPr>
              <w:jc w:val="center"/>
              <w:rPr>
                <w:bCs/>
                <w:kern w:val="36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Default="00040C96" w:rsidP="00592CD7">
            <w:pPr>
              <w:jc w:val="center"/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Default="003253B5" w:rsidP="00592CD7">
            <w:pPr>
              <w:jc w:val="center"/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Default="005B59F8" w:rsidP="00592CD7">
            <w:pPr>
              <w:jc w:val="center"/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Default="00C650F4" w:rsidP="00592CD7">
            <w:pPr>
              <w:jc w:val="center"/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Default="0035255A" w:rsidP="00592CD7">
            <w:pPr>
              <w:jc w:val="center"/>
            </w:pPr>
            <w:r>
              <w:t>01.04.202</w:t>
            </w:r>
            <w:r w:rsidR="00592CD7">
              <w:t>2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Default="003A6A39" w:rsidP="00592CD7">
            <w:pPr>
              <w:jc w:val="center"/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</w:t>
            </w:r>
            <w:r w:rsidR="00592CD7">
              <w:t>2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2CD7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295A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B3EFB"/>
    <w:rsid w:val="00BE17D6"/>
    <w:rsid w:val="00C0465F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62EE"/>
    <w:rsid w:val="00DE5BC0"/>
    <w:rsid w:val="00DF549C"/>
    <w:rsid w:val="00DF7CD9"/>
    <w:rsid w:val="00E15D49"/>
    <w:rsid w:val="00E414EF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2022-08-15T20:24:00Z</dcterms:created>
  <dcterms:modified xsi:type="dcterms:W3CDTF">2022-08-15T20:24:00Z</dcterms:modified>
</cp:coreProperties>
</file>